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Surface prep – patch, sand, caulk and spot-prime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$65.00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$390.00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Walls, 2 coats (labor)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1150 sq ft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$1.60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$1,840.00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Ceilings, 1 coat (labor)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420 sq ft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$1.10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$462.00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Interior doors, both sides and jambs (labor)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$510.00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Premium interior paint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9 gallon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$62.00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$558.00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Sundries – tape, plastic, caulk, roller covers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item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$85.00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$85.00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$3,845.00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$3,845.00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7 days of the invoice date. Extra rooms or color changes requested after the estimate are billed as separate lines.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https://invoicegenerators.net/templates/painting-invoice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invoice template</dc:title>
  <dc:creator>invoicegenerators.net</dc:creator>
  <dc:description>Editable painting invoice template from invoicegenerators.net</dc:description>
  <cp:lastModifiedBy>Un-named</cp:lastModifiedBy>
  <cp:revision>1</cp:revision>
  <dcterms:created xsi:type="dcterms:W3CDTF">2026-10-04T21:53:36.555Z</dcterms:created>
  <dcterms:modified xsi:type="dcterms:W3CDTF">2026-10-04T21:53:36.555Z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